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2227E" w14:textId="77777777" w:rsidR="00C33A28" w:rsidRPr="00EB2273" w:rsidRDefault="00C33A28" w:rsidP="00C33A28">
      <w:pPr>
        <w:pStyle w:val="ManualHeading1"/>
        <w:rPr>
          <w:noProof/>
        </w:rPr>
      </w:pPr>
      <w:r w:rsidRPr="00EB2273">
        <w:rPr>
          <w:noProof/>
        </w:rPr>
        <w:t>3.6. FORMULÄR FÖR KOMPLETTERANDE UPPLYSNINGAR OM LIKVIDITETSSTÖD TILL FISKARE</w:t>
      </w:r>
    </w:p>
    <w:p w14:paraId="6BE1FEFB" w14:textId="77777777" w:rsidR="00C33A28" w:rsidRPr="00EB2273" w:rsidRDefault="00C33A28" w:rsidP="00C33A28">
      <w:pPr>
        <w:rPr>
          <w:i/>
          <w:iCs/>
          <w:noProof/>
        </w:rPr>
      </w:pPr>
      <w:r w:rsidRPr="00EB2273">
        <w:rPr>
          <w:i/>
          <w:noProof/>
        </w:rPr>
        <w:t>Detta formulär ska användas av medlemsstaterna för anmälan av likviditetsstöd till fiskare enligt beskrivningen i del II kapitel 3 avsnitt 3.6 i Europeiska unionens riktlinjer för statligt stöd inom fiskeri- och vattenbrukssektorn</w:t>
      </w:r>
      <w:r w:rsidRPr="00EB2273">
        <w:rPr>
          <w:rStyle w:val="FootnoteReference"/>
          <w:rFonts w:eastAsia="Times New Roman"/>
          <w:i/>
          <w:noProof/>
          <w:lang w:eastAsia="en-GB"/>
        </w:rPr>
        <w:footnoteReference w:id="1"/>
      </w:r>
      <w:r w:rsidRPr="00EB2273">
        <w:rPr>
          <w:i/>
          <w:noProof/>
        </w:rPr>
        <w:t xml:space="preserve"> (riktlinjerna). Stöd enligt detta avsnitt får också beviljas företag som är verksamma inom inlandsfiske. </w:t>
      </w:r>
    </w:p>
    <w:p w14:paraId="57FFE0C3" w14:textId="77777777" w:rsidR="00C33A28" w:rsidRPr="00EB2273" w:rsidRDefault="00C33A28" w:rsidP="00C33A28">
      <w:pPr>
        <w:pStyle w:val="ManualNumPar1"/>
        <w:rPr>
          <w:noProof/>
        </w:rPr>
      </w:pPr>
      <w:r w:rsidRPr="00520927">
        <w:rPr>
          <w:noProof/>
        </w:rPr>
        <w:t>1.</w:t>
      </w:r>
      <w:r w:rsidRPr="00520927">
        <w:rPr>
          <w:noProof/>
        </w:rPr>
        <w:tab/>
      </w:r>
      <w:r w:rsidRPr="00EB2273">
        <w:rPr>
          <w:noProof/>
        </w:rPr>
        <w:t xml:space="preserve">Bekräfta att det i åtgärden föreskrivs att de unionsfiskefartyg som beviljas stöd inte kommer att överföras eller omflaggas utanför unionen under de närmaste fem åren från och med slutbetalningen av stödet. </w:t>
      </w:r>
    </w:p>
    <w:p w14:paraId="0E5E832B" w14:textId="77777777" w:rsidR="00C33A28" w:rsidRPr="00EB2273" w:rsidRDefault="00C33A28" w:rsidP="00C33A28">
      <w:pPr>
        <w:pStyle w:val="Text1"/>
        <w:rPr>
          <w:noProof/>
        </w:rPr>
      </w:pPr>
      <w:sdt>
        <w:sdtPr>
          <w:rPr>
            <w:noProof/>
          </w:rPr>
          <w:id w:val="-80508109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8315940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ADAB26E" w14:textId="77777777" w:rsidR="00C33A28" w:rsidRPr="00EB2273" w:rsidRDefault="00C33A28" w:rsidP="00C33A28">
      <w:pPr>
        <w:pStyle w:val="ManualNumPar2"/>
        <w:rPr>
          <w:noProof/>
        </w:rPr>
      </w:pPr>
      <w:r w:rsidRPr="00520927">
        <w:rPr>
          <w:noProof/>
        </w:rPr>
        <w:t>1.1.</w:t>
      </w:r>
      <w:r w:rsidRPr="00520927">
        <w:rPr>
          <w:noProof/>
        </w:rPr>
        <w:tab/>
      </w:r>
      <w:r w:rsidRPr="00EB2273">
        <w:rPr>
          <w:noProof/>
        </w:rPr>
        <w:t>Om svaret är ”Ja”, ange den eller de relevanta bestämmelserna i den rättsliga grunden.</w:t>
      </w:r>
    </w:p>
    <w:p w14:paraId="12FC0D71" w14:textId="77777777" w:rsidR="00C33A28" w:rsidRPr="00EB2273" w:rsidRDefault="00C33A28" w:rsidP="00C33A28">
      <w:pPr>
        <w:pStyle w:val="Text1"/>
        <w:rPr>
          <w:noProof/>
        </w:rPr>
      </w:pPr>
      <w:r w:rsidRPr="00EB2273">
        <w:rPr>
          <w:noProof/>
        </w:rPr>
        <w:t>……………………………………………………………………………………….</w:t>
      </w:r>
    </w:p>
    <w:p w14:paraId="6A9C559B" w14:textId="77777777" w:rsidR="00C33A28" w:rsidRPr="00EB2273" w:rsidRDefault="00C33A28" w:rsidP="00C33A28">
      <w:pPr>
        <w:pStyle w:val="ManualNumPar1"/>
        <w:rPr>
          <w:noProof/>
        </w:rPr>
      </w:pPr>
      <w:r w:rsidRPr="00520927">
        <w:rPr>
          <w:noProof/>
        </w:rPr>
        <w:t>2.</w:t>
      </w:r>
      <w:r w:rsidRPr="00520927">
        <w:rPr>
          <w:noProof/>
        </w:rPr>
        <w:tab/>
      </w:r>
      <w:r w:rsidRPr="00EB2273">
        <w:rPr>
          <w:noProof/>
        </w:rPr>
        <w:t>Lämna en ingående beskrivning av vilka omständigheter som motiverar likviditetsstödet och beskriv de yttre händelser som leder till en tillfällig begränsning av fiskeverksamheten.</w:t>
      </w:r>
    </w:p>
    <w:p w14:paraId="0A8D05EF" w14:textId="77777777" w:rsidR="00C33A28" w:rsidRPr="00EB2273" w:rsidRDefault="00C33A28" w:rsidP="00C33A28">
      <w:pPr>
        <w:pStyle w:val="Text1"/>
        <w:rPr>
          <w:noProof/>
        </w:rPr>
      </w:pPr>
      <w:r w:rsidRPr="00EB2273">
        <w:rPr>
          <w:noProof/>
        </w:rPr>
        <w:t>……………………………………………………………………………………….</w:t>
      </w:r>
    </w:p>
    <w:p w14:paraId="5F296782" w14:textId="77777777" w:rsidR="00C33A28" w:rsidRPr="00EB2273" w:rsidRDefault="00C33A28" w:rsidP="00C33A28">
      <w:pPr>
        <w:pStyle w:val="ManualNumPar1"/>
        <w:rPr>
          <w:i/>
          <w:noProof/>
        </w:rPr>
      </w:pPr>
      <w:r w:rsidRPr="00520927">
        <w:rPr>
          <w:noProof/>
        </w:rPr>
        <w:t>3.</w:t>
      </w:r>
      <w:r w:rsidRPr="00520927">
        <w:rPr>
          <w:noProof/>
        </w:rPr>
        <w:tab/>
      </w:r>
      <w:r w:rsidRPr="00EB2273">
        <w:rPr>
          <w:noProof/>
        </w:rPr>
        <w:t>Ange när den yttre händelsen inträffade, i tillämpliga fall också de datum då den började respektive slutade.</w:t>
      </w:r>
    </w:p>
    <w:p w14:paraId="5274BD38" w14:textId="77777777" w:rsidR="00C33A28" w:rsidRPr="00EB2273" w:rsidRDefault="00C33A28" w:rsidP="00C33A28">
      <w:pPr>
        <w:pStyle w:val="Text1"/>
        <w:rPr>
          <w:rFonts w:eastAsia="Times New Roman"/>
          <w:i/>
          <w:noProof/>
          <w:szCs w:val="24"/>
        </w:rPr>
      </w:pPr>
      <w:r w:rsidRPr="00EB2273">
        <w:rPr>
          <w:noProof/>
        </w:rPr>
        <w:t>…………………………………………………………………………</w:t>
      </w:r>
      <w:r w:rsidRPr="00EB2273">
        <w:rPr>
          <w:i/>
          <w:noProof/>
        </w:rPr>
        <w:t xml:space="preserve"> </w:t>
      </w:r>
    </w:p>
    <w:p w14:paraId="638BE2C3" w14:textId="77777777" w:rsidR="00C33A28" w:rsidRPr="00EB2273" w:rsidRDefault="00C33A28" w:rsidP="00C33A28">
      <w:pPr>
        <w:pStyle w:val="ManualNumPar1"/>
        <w:rPr>
          <w:noProof/>
        </w:rPr>
      </w:pPr>
      <w:r w:rsidRPr="00520927">
        <w:rPr>
          <w:noProof/>
        </w:rPr>
        <w:t>4.</w:t>
      </w:r>
      <w:r w:rsidRPr="00520927">
        <w:rPr>
          <w:noProof/>
        </w:rPr>
        <w:tab/>
      </w:r>
      <w:r w:rsidRPr="00EB2273">
        <w:rPr>
          <w:noProof/>
        </w:rPr>
        <w:t>Bekräfta att det i åtgärden föreskrivs att åtgärden inte avser något av följande:</w:t>
      </w:r>
    </w:p>
    <w:p w14:paraId="08872F61" w14:textId="77777777" w:rsidR="00C33A28" w:rsidRPr="00EB2273" w:rsidRDefault="00C33A28" w:rsidP="00C33A28">
      <w:pPr>
        <w:pStyle w:val="Point1"/>
        <w:rPr>
          <w:noProof/>
        </w:rPr>
      </w:pPr>
      <w:r w:rsidRPr="00520927">
        <w:rPr>
          <w:noProof/>
        </w:rPr>
        <w:t>(a)</w:t>
      </w:r>
      <w:r w:rsidRPr="00520927">
        <w:rPr>
          <w:noProof/>
        </w:rPr>
        <w:tab/>
      </w:r>
      <w:r w:rsidRPr="00EB2273">
        <w:rPr>
          <w:noProof/>
        </w:rPr>
        <w:t>De fall av tillfälligt upphörande av fiskeverksamhet som förtecknas i del II kapitel 3 avsnitt 3.5 i riktlinjerna.</w:t>
      </w:r>
    </w:p>
    <w:p w14:paraId="45315C3A" w14:textId="77777777" w:rsidR="00C33A28" w:rsidRPr="00EB2273" w:rsidRDefault="00C33A28" w:rsidP="00C33A28">
      <w:pPr>
        <w:pStyle w:val="Point1"/>
        <w:rPr>
          <w:noProof/>
        </w:rPr>
      </w:pPr>
      <w:r w:rsidRPr="00520927">
        <w:rPr>
          <w:noProof/>
        </w:rPr>
        <w:t>(b)</w:t>
      </w:r>
      <w:r w:rsidRPr="00520927">
        <w:rPr>
          <w:noProof/>
        </w:rPr>
        <w:tab/>
      </w:r>
      <w:r w:rsidRPr="00EB2273">
        <w:rPr>
          <w:noProof/>
        </w:rPr>
        <w:t>Bevarandeåtgärder som vidtas i enlighet med partnerskapsavtal om hållbart fiske och avtal om utbyte eller gemensam förvaltning.</w:t>
      </w:r>
    </w:p>
    <w:p w14:paraId="11ABFB8F" w14:textId="77777777" w:rsidR="00C33A28" w:rsidRPr="00EB2273" w:rsidRDefault="00C33A28" w:rsidP="00C33A28">
      <w:pPr>
        <w:pStyle w:val="Point1"/>
        <w:rPr>
          <w:noProof/>
        </w:rPr>
      </w:pPr>
      <w:r w:rsidRPr="00520927">
        <w:rPr>
          <w:noProof/>
        </w:rPr>
        <w:t>(c)</w:t>
      </w:r>
      <w:r w:rsidRPr="00520927">
        <w:rPr>
          <w:noProof/>
        </w:rPr>
        <w:tab/>
      </w:r>
      <w:r w:rsidRPr="00EB2273">
        <w:rPr>
          <w:noProof/>
        </w:rPr>
        <w:t>Minskning eller förlust av fiskemöjligheter i EU-vatten inom ramen för genomförandet av den gemensamma fiskeripolitiken.</w:t>
      </w:r>
    </w:p>
    <w:p w14:paraId="0DDE524D" w14:textId="77777777" w:rsidR="00C33A28" w:rsidRPr="00EB2273" w:rsidRDefault="00C33A28" w:rsidP="00C33A28">
      <w:pPr>
        <w:pStyle w:val="Point1"/>
        <w:rPr>
          <w:noProof/>
        </w:rPr>
      </w:pPr>
      <w:r w:rsidRPr="00520927">
        <w:rPr>
          <w:noProof/>
        </w:rPr>
        <w:t>(d)</w:t>
      </w:r>
      <w:r w:rsidRPr="00520927">
        <w:rPr>
          <w:noProof/>
        </w:rPr>
        <w:tab/>
      </w:r>
      <w:r w:rsidRPr="00EB2273">
        <w:rPr>
          <w:noProof/>
        </w:rPr>
        <w:t>Minskning eller förlust av fiskemöjligheter när det gäller vatten utanför EU, t.ex. på grund av att ett partnerskapsavtal om hållbart fiske och avtal om utbyte eller gemensam förvaltning eller åtgärder för fastställande och fördelning av fiskemöjligheter som vidtagits i enlighet med sådana avtal eller inom ramen för en regional fiskeriförvaltningsorganisation inte förlängs, tillfälligt upphävs, avslutas eller omförhandlas.</w:t>
      </w:r>
    </w:p>
    <w:p w14:paraId="2508140A" w14:textId="77777777" w:rsidR="00C33A28" w:rsidRPr="00EB2273" w:rsidRDefault="00C33A28" w:rsidP="00C33A28">
      <w:pPr>
        <w:pStyle w:val="Text1"/>
        <w:rPr>
          <w:noProof/>
        </w:rPr>
      </w:pPr>
      <w:sdt>
        <w:sdtPr>
          <w:rPr>
            <w:noProof/>
          </w:rPr>
          <w:id w:val="-178803849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61436155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1F582B9" w14:textId="77777777" w:rsidR="00C33A28" w:rsidRPr="00EB2273" w:rsidRDefault="00C33A28" w:rsidP="00C33A28">
      <w:pPr>
        <w:pStyle w:val="ManualNumPar1"/>
        <w:rPr>
          <w:rFonts w:eastAsia="Times New Roman"/>
          <w:noProof/>
          <w:szCs w:val="24"/>
        </w:rPr>
      </w:pPr>
      <w:r w:rsidRPr="00520927">
        <w:rPr>
          <w:noProof/>
        </w:rPr>
        <w:t>5.</w:t>
      </w:r>
      <w:r w:rsidRPr="00520927">
        <w:rPr>
          <w:noProof/>
        </w:rPr>
        <w:tab/>
      </w:r>
      <w:r w:rsidRPr="00EB2273">
        <w:rPr>
          <w:noProof/>
        </w:rPr>
        <w:t>Bekräfta att det i åtgärden föreskrivs att stöd endast får beviljas om det finns ett direkt orsakssamband mellan de yttre händelserna och inkomstförlusten.</w:t>
      </w:r>
    </w:p>
    <w:p w14:paraId="02A4CACD" w14:textId="77777777" w:rsidR="00C33A28" w:rsidRPr="00EB2273" w:rsidRDefault="00C33A28" w:rsidP="00C33A28">
      <w:pPr>
        <w:pStyle w:val="Text1"/>
        <w:rPr>
          <w:noProof/>
        </w:rPr>
      </w:pPr>
      <w:sdt>
        <w:sdtPr>
          <w:rPr>
            <w:noProof/>
          </w:rPr>
          <w:id w:val="28779218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5065601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704DAEA" w14:textId="77777777" w:rsidR="00C33A28" w:rsidRPr="00EB2273" w:rsidRDefault="00C33A28" w:rsidP="00C33A28">
      <w:pPr>
        <w:pStyle w:val="ManualNumPar2"/>
        <w:rPr>
          <w:noProof/>
        </w:rPr>
      </w:pPr>
      <w:r w:rsidRPr="00520927">
        <w:rPr>
          <w:noProof/>
        </w:rPr>
        <w:t>5.1.</w:t>
      </w:r>
      <w:r w:rsidRPr="00520927">
        <w:rPr>
          <w:noProof/>
        </w:rPr>
        <w:tab/>
      </w:r>
      <w:r w:rsidRPr="00EB2273">
        <w:rPr>
          <w:noProof/>
        </w:rPr>
        <w:t>Om svaret är ”Ja”, ange den eller de relevanta bestämmelserna i den rättsliga grunden.</w:t>
      </w:r>
    </w:p>
    <w:p w14:paraId="604EFE94" w14:textId="77777777" w:rsidR="00C33A28" w:rsidRPr="00EB2273" w:rsidRDefault="00C33A28" w:rsidP="00C33A28">
      <w:pPr>
        <w:pStyle w:val="Text1"/>
        <w:rPr>
          <w:noProof/>
        </w:rPr>
      </w:pPr>
      <w:r w:rsidRPr="00EB2273">
        <w:rPr>
          <w:noProof/>
        </w:rPr>
        <w:lastRenderedPageBreak/>
        <w:t>…………………………………………………………………………………….</w:t>
      </w:r>
    </w:p>
    <w:p w14:paraId="51894DBF" w14:textId="77777777" w:rsidR="00C33A28" w:rsidRPr="00EB2273" w:rsidRDefault="00C33A28" w:rsidP="00C33A28">
      <w:pPr>
        <w:pStyle w:val="ManualNumPar1"/>
        <w:rPr>
          <w:rFonts w:eastAsia="Times New Roman"/>
          <w:noProof/>
          <w:szCs w:val="24"/>
        </w:rPr>
      </w:pPr>
      <w:r w:rsidRPr="00520927">
        <w:rPr>
          <w:noProof/>
        </w:rPr>
        <w:t>6.</w:t>
      </w:r>
      <w:r w:rsidRPr="00520927">
        <w:rPr>
          <w:noProof/>
        </w:rPr>
        <w:tab/>
      </w:r>
      <w:r w:rsidRPr="00EB2273">
        <w:rPr>
          <w:noProof/>
        </w:rPr>
        <w:t>Beskriv ingående de kontroll- och tillsynsmekanismer som finns på plats för att garantera efterlevnaden av villkoren knutna till likviditetsstödet till fiskare.</w:t>
      </w:r>
    </w:p>
    <w:p w14:paraId="1B7868B6" w14:textId="77777777" w:rsidR="00C33A28" w:rsidRPr="00EB2273" w:rsidRDefault="00C33A28" w:rsidP="00C33A28">
      <w:pPr>
        <w:pStyle w:val="Text1"/>
        <w:rPr>
          <w:noProof/>
        </w:rPr>
      </w:pPr>
      <w:r w:rsidRPr="00EB2273">
        <w:rPr>
          <w:noProof/>
        </w:rPr>
        <w:t>……………………………………………………………………………………….</w:t>
      </w:r>
    </w:p>
    <w:p w14:paraId="7555DD2A" w14:textId="77777777" w:rsidR="00C33A28" w:rsidRPr="00EB2273" w:rsidRDefault="00C33A28" w:rsidP="00C33A28">
      <w:pPr>
        <w:pStyle w:val="ManualNumPar1"/>
        <w:rPr>
          <w:rFonts w:eastAsia="Times New Roman"/>
          <w:noProof/>
          <w:szCs w:val="24"/>
        </w:rPr>
      </w:pPr>
      <w:r w:rsidRPr="00520927">
        <w:rPr>
          <w:noProof/>
        </w:rPr>
        <w:t>7.</w:t>
      </w:r>
      <w:r w:rsidRPr="00520927">
        <w:rPr>
          <w:noProof/>
        </w:rPr>
        <w:tab/>
      </w:r>
      <w:r w:rsidRPr="00EB2273">
        <w:rPr>
          <w:noProof/>
        </w:rPr>
        <w:t>Bekräfta att det i åtgärden föreskrivs att de stödberättigande kostnaderna enbart täcker inkomstbortfall på grund av yttre händelser.</w:t>
      </w:r>
    </w:p>
    <w:p w14:paraId="7A12864C" w14:textId="77777777" w:rsidR="00C33A28" w:rsidRPr="00EB2273" w:rsidRDefault="00C33A28" w:rsidP="00C33A28">
      <w:pPr>
        <w:pStyle w:val="Text1"/>
        <w:rPr>
          <w:noProof/>
        </w:rPr>
      </w:pPr>
      <w:sdt>
        <w:sdtPr>
          <w:rPr>
            <w:noProof/>
          </w:rPr>
          <w:id w:val="-119446426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5468164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3B6FD22" w14:textId="77777777" w:rsidR="00C33A28" w:rsidRPr="00EB2273" w:rsidRDefault="00C33A28" w:rsidP="00C33A28">
      <w:pPr>
        <w:pStyle w:val="ManualNumPar2"/>
        <w:rPr>
          <w:rFonts w:eastAsia="Times New Roman"/>
          <w:noProof/>
          <w:szCs w:val="24"/>
        </w:rPr>
      </w:pPr>
      <w:r w:rsidRPr="00520927">
        <w:rPr>
          <w:noProof/>
        </w:rPr>
        <w:t>7.1.</w:t>
      </w:r>
      <w:r w:rsidRPr="00520927">
        <w:rPr>
          <w:noProof/>
        </w:rPr>
        <w:tab/>
      </w:r>
      <w:r w:rsidRPr="00EB2273">
        <w:rPr>
          <w:noProof/>
        </w:rPr>
        <w:t>Om svaret på föregående fråga är ”Ja”, ange den eller de relevanta bestämmelserna i den rättsliga grunden.</w:t>
      </w:r>
    </w:p>
    <w:p w14:paraId="0E19CE02" w14:textId="77777777" w:rsidR="00C33A28" w:rsidRPr="00EB2273" w:rsidRDefault="00C33A28" w:rsidP="00C33A28">
      <w:pPr>
        <w:pStyle w:val="Text1"/>
        <w:rPr>
          <w:noProof/>
        </w:rPr>
      </w:pPr>
      <w:r w:rsidRPr="00EB2273">
        <w:rPr>
          <w:noProof/>
        </w:rPr>
        <w:t>…………………………………………………………………………………….</w:t>
      </w:r>
    </w:p>
    <w:p w14:paraId="0F00CF3D" w14:textId="77777777" w:rsidR="00C33A28" w:rsidRPr="00EB2273" w:rsidRDefault="00C33A28" w:rsidP="00C33A28">
      <w:pPr>
        <w:pStyle w:val="ManualNumPar2"/>
        <w:rPr>
          <w:rFonts w:eastAsia="Times New Roman"/>
          <w:noProof/>
          <w:szCs w:val="24"/>
        </w:rPr>
      </w:pPr>
      <w:r w:rsidRPr="00520927">
        <w:rPr>
          <w:noProof/>
        </w:rPr>
        <w:t>7.2.</w:t>
      </w:r>
      <w:r w:rsidRPr="00520927">
        <w:rPr>
          <w:noProof/>
        </w:rPr>
        <w:tab/>
      </w:r>
      <w:r w:rsidRPr="00EB2273">
        <w:rPr>
          <w:noProof/>
        </w:rPr>
        <w:t>Bekräfta att de stödberättigande kostnaderna måste beräknas för den enskilda stödmottagaren.</w:t>
      </w:r>
    </w:p>
    <w:p w14:paraId="2D1B0697" w14:textId="77777777" w:rsidR="00C33A28" w:rsidRPr="00EB2273" w:rsidRDefault="00C33A28" w:rsidP="00C33A28">
      <w:pPr>
        <w:pStyle w:val="Text1"/>
        <w:rPr>
          <w:noProof/>
        </w:rPr>
      </w:pPr>
      <w:sdt>
        <w:sdtPr>
          <w:rPr>
            <w:noProof/>
          </w:rPr>
          <w:id w:val="194695880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9745626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0D8A7E0" w14:textId="77777777" w:rsidR="00C33A28" w:rsidRPr="00EB2273" w:rsidRDefault="00C33A28" w:rsidP="00C33A28">
      <w:pPr>
        <w:pStyle w:val="ManualNumPar3"/>
        <w:rPr>
          <w:noProof/>
        </w:rPr>
      </w:pPr>
      <w:r w:rsidRPr="00520927">
        <w:rPr>
          <w:noProof/>
        </w:rPr>
        <w:t>7.2.1.</w:t>
      </w:r>
      <w:r w:rsidRPr="00520927">
        <w:rPr>
          <w:noProof/>
        </w:rPr>
        <w:tab/>
      </w:r>
      <w:r w:rsidRPr="00EB2273">
        <w:rPr>
          <w:noProof/>
        </w:rPr>
        <w:t>Om svaret är ”Ja”, ange den eller de relevanta bestämmelserna i den rättsliga grunden.</w:t>
      </w:r>
    </w:p>
    <w:p w14:paraId="12ACE7C3" w14:textId="77777777" w:rsidR="00C33A28" w:rsidRPr="00EB2273" w:rsidRDefault="00C33A28" w:rsidP="00C33A28">
      <w:pPr>
        <w:pStyle w:val="Text1"/>
        <w:rPr>
          <w:noProof/>
        </w:rPr>
      </w:pPr>
      <w:r w:rsidRPr="00EB2273">
        <w:rPr>
          <w:noProof/>
        </w:rPr>
        <w:t>……………………………………………………………………………………….</w:t>
      </w:r>
    </w:p>
    <w:p w14:paraId="0E43DDD7" w14:textId="77777777" w:rsidR="00C33A28" w:rsidRPr="00EB2273" w:rsidRDefault="00C33A28" w:rsidP="00C33A28">
      <w:pPr>
        <w:pStyle w:val="ManualNumPar2"/>
        <w:rPr>
          <w:rFonts w:eastAsia="Times New Roman"/>
          <w:noProof/>
          <w:szCs w:val="24"/>
        </w:rPr>
      </w:pPr>
      <w:bookmarkStart w:id="0" w:name="_Ref125386706"/>
      <w:r w:rsidRPr="00520927">
        <w:rPr>
          <w:noProof/>
        </w:rPr>
        <w:t>7.3.</w:t>
      </w:r>
      <w:r w:rsidRPr="00520927">
        <w:rPr>
          <w:noProof/>
        </w:rPr>
        <w:tab/>
      </w:r>
      <w:r w:rsidRPr="00EB2273">
        <w:rPr>
          <w:noProof/>
        </w:rPr>
        <w:t>Bekräfta att inkomstbortfallet måste beräknas enligt punkt 319 i riktlinjerna, nämligen genom subtraktion av a) resultatet av multiplikationen av den producerade mängden fiskeri- och vattenbruksprodukter under det år då de yttre händelserna inträffade, med det genomsnittliga försäljningspriset under det året, från b) resultatet av multiplikationen av den genomsnittliga årliga producerade mängden fiskeri- och vattenbruksprodukter under den treårsperiod som föregick de yttre händelserna, eller genomsnittet under tre år inom den femårsperiod som föregick de yttre händelserna (varvid de högsta och de lägsta värdena inte ska medräknas) med det genomsnittliga försäljningspriset.</w:t>
      </w:r>
      <w:bookmarkEnd w:id="0"/>
    </w:p>
    <w:p w14:paraId="5CA23059" w14:textId="77777777" w:rsidR="00C33A28" w:rsidRPr="00EB2273" w:rsidRDefault="00C33A28" w:rsidP="00C33A28">
      <w:pPr>
        <w:pStyle w:val="Text1"/>
        <w:rPr>
          <w:noProof/>
        </w:rPr>
      </w:pPr>
      <w:sdt>
        <w:sdtPr>
          <w:rPr>
            <w:noProof/>
          </w:rPr>
          <w:id w:val="50848896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5706478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525A11B" w14:textId="77777777" w:rsidR="00C33A28" w:rsidRPr="00EB2273" w:rsidRDefault="00C33A28" w:rsidP="00C33A28">
      <w:pPr>
        <w:pStyle w:val="ManualNumPar3"/>
        <w:rPr>
          <w:rFonts w:eastAsia="Times New Roman"/>
          <w:noProof/>
          <w:szCs w:val="24"/>
        </w:rPr>
      </w:pPr>
      <w:r w:rsidRPr="00520927">
        <w:rPr>
          <w:noProof/>
        </w:rPr>
        <w:t>7.3.1.</w:t>
      </w:r>
      <w:r w:rsidRPr="00520927">
        <w:rPr>
          <w:noProof/>
        </w:rPr>
        <w:tab/>
      </w:r>
      <w:r w:rsidRPr="00EB2273">
        <w:rPr>
          <w:noProof/>
        </w:rPr>
        <w:t>Om svaret är ”Ja”, ange den eller de relevanta bestämmelserna i den rättsliga grunden.</w:t>
      </w:r>
    </w:p>
    <w:p w14:paraId="1FA27801" w14:textId="77777777" w:rsidR="00C33A28" w:rsidRPr="00EB2273" w:rsidRDefault="00C33A28" w:rsidP="00C33A28">
      <w:pPr>
        <w:pStyle w:val="Text1"/>
        <w:rPr>
          <w:noProof/>
        </w:rPr>
      </w:pPr>
      <w:r w:rsidRPr="00EB2273">
        <w:rPr>
          <w:noProof/>
        </w:rPr>
        <w:t>…………………………………………………………………………………….</w:t>
      </w:r>
    </w:p>
    <w:p w14:paraId="36E2871F" w14:textId="77777777" w:rsidR="00C33A28" w:rsidRPr="00EB2273" w:rsidRDefault="00C33A28" w:rsidP="00C33A28">
      <w:pPr>
        <w:pStyle w:val="ManualNumPar2"/>
        <w:rPr>
          <w:rFonts w:eastAsia="Times New Roman"/>
          <w:noProof/>
          <w:szCs w:val="24"/>
        </w:rPr>
      </w:pPr>
      <w:bookmarkStart w:id="1" w:name="_Ref127295567"/>
      <w:r w:rsidRPr="00520927">
        <w:rPr>
          <w:noProof/>
        </w:rPr>
        <w:t>7.4.</w:t>
      </w:r>
      <w:r w:rsidRPr="00520927">
        <w:rPr>
          <w:noProof/>
        </w:rPr>
        <w:tab/>
      </w:r>
      <w:r w:rsidRPr="00EB2273">
        <w:rPr>
          <w:noProof/>
        </w:rPr>
        <w:t>Förklara om de stödberättigande kostnaderna får omfatta andra kostnader som det stödmottagande företaget haft till följd av den yttre händelsen.</w:t>
      </w:r>
      <w:bookmarkEnd w:id="1"/>
    </w:p>
    <w:p w14:paraId="2B66720D" w14:textId="77777777" w:rsidR="00C33A28" w:rsidRPr="00EB2273" w:rsidRDefault="00C33A28" w:rsidP="00C33A28">
      <w:pPr>
        <w:pStyle w:val="Text1"/>
        <w:rPr>
          <w:noProof/>
        </w:rPr>
      </w:pPr>
      <w:sdt>
        <w:sdtPr>
          <w:rPr>
            <w:noProof/>
          </w:rPr>
          <w:id w:val="-122575054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5394412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43222A2" w14:textId="77777777" w:rsidR="00C33A28" w:rsidRPr="00EB2273" w:rsidRDefault="00C33A28" w:rsidP="00C33A28">
      <w:pPr>
        <w:pStyle w:val="ManualNumPar3"/>
        <w:rPr>
          <w:rFonts w:eastAsia="Times New Roman"/>
          <w:noProof/>
          <w:szCs w:val="24"/>
        </w:rPr>
      </w:pPr>
      <w:r w:rsidRPr="00520927">
        <w:rPr>
          <w:noProof/>
        </w:rPr>
        <w:t>7.4.1.</w:t>
      </w:r>
      <w:r w:rsidRPr="00520927">
        <w:rPr>
          <w:noProof/>
        </w:rPr>
        <w:tab/>
      </w:r>
      <w:r w:rsidRPr="00EB2273">
        <w:rPr>
          <w:noProof/>
        </w:rPr>
        <w:t xml:space="preserve">Om svaret är ”Ja”, ange då de berörda kostnaderna: </w:t>
      </w:r>
    </w:p>
    <w:p w14:paraId="62676662" w14:textId="77777777" w:rsidR="00C33A28" w:rsidRPr="00EB2273" w:rsidRDefault="00C33A28" w:rsidP="00C33A28">
      <w:pPr>
        <w:pStyle w:val="Text1"/>
        <w:rPr>
          <w:noProof/>
        </w:rPr>
      </w:pPr>
      <w:r w:rsidRPr="00EB2273">
        <w:rPr>
          <w:noProof/>
        </w:rPr>
        <w:t>……………………………………………………………………………………….</w:t>
      </w:r>
    </w:p>
    <w:p w14:paraId="33CFAD05" w14:textId="77777777" w:rsidR="00C33A28" w:rsidRPr="00EB2273" w:rsidRDefault="00C33A28" w:rsidP="00C33A28">
      <w:pPr>
        <w:pStyle w:val="ManualNumPar3"/>
        <w:rPr>
          <w:rFonts w:eastAsia="Times New Roman"/>
          <w:noProof/>
          <w:szCs w:val="24"/>
        </w:rPr>
      </w:pPr>
      <w:r w:rsidRPr="00520927">
        <w:rPr>
          <w:noProof/>
        </w:rPr>
        <w:t>7.4.2.</w:t>
      </w:r>
      <w:r w:rsidRPr="00520927">
        <w:rPr>
          <w:noProof/>
        </w:rPr>
        <w:tab/>
      </w:r>
      <w:r w:rsidRPr="00EB2273">
        <w:rPr>
          <w:noProof/>
        </w:rPr>
        <w:t>Om svaret är ”Ja”, ange den eller de relevanta bestämmelserna i den rättsliga grunden.</w:t>
      </w:r>
    </w:p>
    <w:p w14:paraId="412D767A" w14:textId="77777777" w:rsidR="00C33A28" w:rsidRPr="00EB2273" w:rsidRDefault="00C33A28" w:rsidP="00C33A28">
      <w:pPr>
        <w:pStyle w:val="Text1"/>
        <w:rPr>
          <w:noProof/>
        </w:rPr>
      </w:pPr>
      <w:r w:rsidRPr="00EB2273">
        <w:rPr>
          <w:noProof/>
        </w:rPr>
        <w:t>……………………………………………………………………………………….</w:t>
      </w:r>
    </w:p>
    <w:p w14:paraId="0827021C" w14:textId="77777777" w:rsidR="00C33A28" w:rsidRPr="00EB2273" w:rsidRDefault="00C33A28" w:rsidP="00C33A28">
      <w:pPr>
        <w:pStyle w:val="ManualNumPar2"/>
        <w:rPr>
          <w:rFonts w:eastAsia="Times New Roman"/>
          <w:noProof/>
          <w:szCs w:val="24"/>
        </w:rPr>
      </w:pPr>
      <w:bookmarkStart w:id="2" w:name="_Ref127295680"/>
      <w:r w:rsidRPr="00520927">
        <w:rPr>
          <w:noProof/>
        </w:rPr>
        <w:t>7.5.</w:t>
      </w:r>
      <w:r w:rsidRPr="00520927">
        <w:rPr>
          <w:noProof/>
        </w:rPr>
        <w:tab/>
      </w:r>
      <w:r w:rsidRPr="00EB2273">
        <w:rPr>
          <w:noProof/>
        </w:rPr>
        <w:t>Beloppet måste minskas med eventuella kostnader som inte uppstått på grund av på grund av de yttre händelserna och som stödmottagaren annars skulle ha haft.</w:t>
      </w:r>
      <w:bookmarkEnd w:id="2"/>
    </w:p>
    <w:p w14:paraId="5B88B334" w14:textId="77777777" w:rsidR="00C33A28" w:rsidRPr="00EB2273" w:rsidRDefault="00C33A28" w:rsidP="00C33A28">
      <w:pPr>
        <w:pStyle w:val="ManualNumPar3"/>
        <w:rPr>
          <w:rFonts w:eastAsia="Times New Roman"/>
          <w:noProof/>
          <w:szCs w:val="24"/>
        </w:rPr>
      </w:pPr>
      <w:r w:rsidRPr="00520927">
        <w:rPr>
          <w:noProof/>
        </w:rPr>
        <w:t>7.5.1.</w:t>
      </w:r>
      <w:r w:rsidRPr="00520927">
        <w:rPr>
          <w:noProof/>
        </w:rPr>
        <w:tab/>
      </w:r>
      <w:r w:rsidRPr="00EB2273">
        <w:rPr>
          <w:noProof/>
        </w:rPr>
        <w:t xml:space="preserve">Om svaret är ”Ja”, ange då de berörda kostnaderna: </w:t>
      </w:r>
    </w:p>
    <w:p w14:paraId="264FB339" w14:textId="77777777" w:rsidR="00C33A28" w:rsidRPr="00EB2273" w:rsidRDefault="00C33A28" w:rsidP="00C33A28">
      <w:pPr>
        <w:pStyle w:val="Text1"/>
        <w:rPr>
          <w:noProof/>
        </w:rPr>
      </w:pPr>
      <w:r w:rsidRPr="00EB2273">
        <w:rPr>
          <w:noProof/>
        </w:rPr>
        <w:t>……………………………………………………………………………………….</w:t>
      </w:r>
    </w:p>
    <w:p w14:paraId="5A9B69AC" w14:textId="77777777" w:rsidR="00C33A28" w:rsidRPr="00EB2273" w:rsidRDefault="00C33A28" w:rsidP="00C33A28">
      <w:pPr>
        <w:pStyle w:val="ManualNumPar3"/>
        <w:rPr>
          <w:rFonts w:eastAsia="Times New Roman"/>
          <w:noProof/>
          <w:szCs w:val="24"/>
        </w:rPr>
      </w:pPr>
      <w:r w:rsidRPr="00520927">
        <w:rPr>
          <w:noProof/>
        </w:rPr>
        <w:lastRenderedPageBreak/>
        <w:t>7.5.2.</w:t>
      </w:r>
      <w:r w:rsidRPr="00520927">
        <w:rPr>
          <w:noProof/>
        </w:rPr>
        <w:tab/>
      </w:r>
      <w:r w:rsidRPr="00EB2273">
        <w:rPr>
          <w:noProof/>
        </w:rPr>
        <w:t xml:space="preserve"> Om svaret är ”Ja”, ange den eller de relevanta bestämmelserna i den rättsliga grunden.</w:t>
      </w:r>
    </w:p>
    <w:p w14:paraId="1731CEC4" w14:textId="77777777" w:rsidR="00C33A28" w:rsidRPr="00EB2273" w:rsidRDefault="00C33A28" w:rsidP="00C33A28">
      <w:pPr>
        <w:pStyle w:val="Text1"/>
        <w:rPr>
          <w:noProof/>
        </w:rPr>
      </w:pPr>
      <w:r w:rsidRPr="00EB2273">
        <w:rPr>
          <w:noProof/>
        </w:rPr>
        <w:t>……………………………………………………………………………………….</w:t>
      </w:r>
    </w:p>
    <w:p w14:paraId="6CD60287" w14:textId="77777777" w:rsidR="00C33A28" w:rsidRPr="00EB2273" w:rsidRDefault="00C33A28" w:rsidP="00C33A28">
      <w:pPr>
        <w:pStyle w:val="ManualNumPar2"/>
        <w:rPr>
          <w:rFonts w:eastAsia="Times New Roman"/>
          <w:noProof/>
          <w:szCs w:val="24"/>
        </w:rPr>
      </w:pPr>
      <w:r w:rsidRPr="00520927">
        <w:rPr>
          <w:noProof/>
        </w:rPr>
        <w:t>7.6.</w:t>
      </w:r>
      <w:r w:rsidRPr="00520927">
        <w:rPr>
          <w:noProof/>
        </w:rPr>
        <w:tab/>
      </w:r>
      <w:r w:rsidRPr="00EB2273">
        <w:rPr>
          <w:noProof/>
        </w:rPr>
        <w:t>Bekräfta att det i åtgärden föreskrivs att om ett fartyg används till annan verksamhet än kommersiellt fiske under de yttre händelserna, ska alla intäkter deklareras och dras av från det stöd som beviljas enligt detta avsnitt.</w:t>
      </w:r>
    </w:p>
    <w:p w14:paraId="692BE043" w14:textId="77777777" w:rsidR="00C33A28" w:rsidRPr="00EB2273" w:rsidRDefault="00C33A28" w:rsidP="00C33A28">
      <w:pPr>
        <w:pStyle w:val="Text1"/>
        <w:rPr>
          <w:noProof/>
        </w:rPr>
      </w:pPr>
      <w:sdt>
        <w:sdtPr>
          <w:rPr>
            <w:noProof/>
          </w:rPr>
          <w:id w:val="133772042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7364189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34767D8" w14:textId="77777777" w:rsidR="00C33A28" w:rsidRPr="00EB2273" w:rsidRDefault="00C33A28" w:rsidP="00C33A28">
      <w:pPr>
        <w:pStyle w:val="ManualNumPar3"/>
        <w:rPr>
          <w:rFonts w:eastAsia="Times New Roman"/>
          <w:noProof/>
          <w:szCs w:val="24"/>
        </w:rPr>
      </w:pPr>
      <w:r w:rsidRPr="00520927">
        <w:rPr>
          <w:noProof/>
        </w:rPr>
        <w:t>7.6.1.</w:t>
      </w:r>
      <w:r w:rsidRPr="00520927">
        <w:rPr>
          <w:noProof/>
        </w:rPr>
        <w:tab/>
      </w:r>
      <w:r w:rsidRPr="00EB2273">
        <w:rPr>
          <w:noProof/>
        </w:rPr>
        <w:t>Om svaret är ”Ja”, ange den eller de relevanta bestämmelserna i den rättsliga grunden.</w:t>
      </w:r>
    </w:p>
    <w:p w14:paraId="7567ACD2" w14:textId="77777777" w:rsidR="00C33A28" w:rsidRPr="00EB2273" w:rsidRDefault="00C33A28" w:rsidP="00C33A28">
      <w:pPr>
        <w:pStyle w:val="Text1"/>
        <w:rPr>
          <w:noProof/>
        </w:rPr>
      </w:pPr>
      <w:r w:rsidRPr="00EB2273">
        <w:rPr>
          <w:noProof/>
        </w:rPr>
        <w:t>……………………………………………………………………………………….</w:t>
      </w:r>
    </w:p>
    <w:p w14:paraId="255DEEF3" w14:textId="77777777" w:rsidR="00C33A28" w:rsidRPr="00EB2273" w:rsidRDefault="00C33A28" w:rsidP="00C33A28">
      <w:pPr>
        <w:pStyle w:val="ManualNumPar1"/>
        <w:rPr>
          <w:noProof/>
        </w:rPr>
      </w:pPr>
      <w:r w:rsidRPr="00520927">
        <w:rPr>
          <w:noProof/>
        </w:rPr>
        <w:t>8.</w:t>
      </w:r>
      <w:r w:rsidRPr="00520927">
        <w:rPr>
          <w:noProof/>
        </w:rPr>
        <w:tab/>
      </w:r>
      <w:r w:rsidRPr="00EB2273">
        <w:rPr>
          <w:noProof/>
        </w:rPr>
        <w:t>Kommissionen kan godta andra beräkningsmetoder, under förutsättning att det kan konstateras att de grundar sig på objektiva kriterier och inte leder till att någon mottagare överkompenseras.</w:t>
      </w:r>
    </w:p>
    <w:p w14:paraId="1FA4A118" w14:textId="77777777" w:rsidR="00C33A28" w:rsidRPr="00EB2273" w:rsidRDefault="00C33A28" w:rsidP="00C33A28">
      <w:pPr>
        <w:pStyle w:val="Text1"/>
        <w:rPr>
          <w:noProof/>
        </w:rPr>
      </w:pPr>
      <w:r w:rsidRPr="00EB2273">
        <w:rPr>
          <w:noProof/>
        </w:rPr>
        <w:t>Om den anmälande medlemsstaten avser att föreslå en annan beräkningsmetod, ange skälen till varför metoden i riktlinjerna inte är lämplig i det aktuella fallet och förklara hur den andra beräkningsmetoden bättre tillgodoser de identifierade behoven.</w:t>
      </w:r>
    </w:p>
    <w:p w14:paraId="09C4CDC5" w14:textId="77777777" w:rsidR="00C33A28" w:rsidRPr="00EB2273" w:rsidRDefault="00C33A28" w:rsidP="00C33A28">
      <w:pPr>
        <w:pStyle w:val="Text1"/>
        <w:rPr>
          <w:noProof/>
        </w:rPr>
      </w:pPr>
      <w:r w:rsidRPr="00EB2273">
        <w:rPr>
          <w:noProof/>
        </w:rPr>
        <w:t>…………………………………………………………………………..</w:t>
      </w:r>
    </w:p>
    <w:p w14:paraId="5E16ACF2" w14:textId="77777777" w:rsidR="00C33A28" w:rsidRPr="00EB2273" w:rsidRDefault="00C33A28" w:rsidP="00C33A28">
      <w:pPr>
        <w:pStyle w:val="Text1"/>
        <w:rPr>
          <w:noProof/>
        </w:rPr>
      </w:pPr>
      <w:r w:rsidRPr="00EB2273">
        <w:rPr>
          <w:noProof/>
        </w:rPr>
        <w:t xml:space="preserve">Bifoga i form av en bilaga till anmälan den andra metod som föreslås, tillsammans med bevis på att den grundar sig på objektiva kriterier och inte leder till överkompensation för någon stödmottagare. </w:t>
      </w:r>
    </w:p>
    <w:p w14:paraId="26F5AA77" w14:textId="77777777" w:rsidR="00C33A28" w:rsidRPr="00EB2273" w:rsidRDefault="00C33A28" w:rsidP="00C33A28">
      <w:pPr>
        <w:pStyle w:val="ManualNumPar1"/>
        <w:rPr>
          <w:rFonts w:eastAsia="Times New Roman"/>
          <w:noProof/>
          <w:szCs w:val="24"/>
        </w:rPr>
      </w:pPr>
      <w:r w:rsidRPr="00520927">
        <w:rPr>
          <w:noProof/>
        </w:rPr>
        <w:t>9.</w:t>
      </w:r>
      <w:r w:rsidRPr="00520927">
        <w:rPr>
          <w:noProof/>
        </w:rPr>
        <w:tab/>
      </w:r>
      <w:r w:rsidRPr="00EB2273">
        <w:rPr>
          <w:noProof/>
        </w:rPr>
        <w:t>Bekräfta om det i åtgärden föreskrivs att om ett litet eller medelstort företag grundades inom tre år efter de yttre händelserna, ska hänvisningen till tre- eller femårsperioderna i punkt 319 a i riktlinjerna förstås som en hänvisning till den kvantitet som produceras och säljs av ett genomsnittligt företag av samma storlek som det sökande, nämligen ett mikroföretag, ett litet företag eller ett medelstort företag inom den nationella eller regionala sektor som drabbats av de yttre händelserna.</w:t>
      </w:r>
    </w:p>
    <w:p w14:paraId="399955F2" w14:textId="77777777" w:rsidR="00C33A28" w:rsidRPr="00EB2273" w:rsidRDefault="00C33A28" w:rsidP="00C33A28">
      <w:pPr>
        <w:pStyle w:val="Text1"/>
        <w:rPr>
          <w:noProof/>
        </w:rPr>
      </w:pPr>
      <w:sdt>
        <w:sdtPr>
          <w:rPr>
            <w:noProof/>
          </w:rPr>
          <w:id w:val="207362706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35278146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A830007" w14:textId="77777777" w:rsidR="00C33A28" w:rsidRPr="00EB2273" w:rsidRDefault="00C33A28" w:rsidP="00C33A28">
      <w:pPr>
        <w:pStyle w:val="ManualNumPar2"/>
        <w:rPr>
          <w:rFonts w:eastAsia="Times New Roman"/>
          <w:noProof/>
          <w:szCs w:val="24"/>
        </w:rPr>
      </w:pPr>
      <w:r w:rsidRPr="00520927">
        <w:rPr>
          <w:noProof/>
        </w:rPr>
        <w:t>9.1.</w:t>
      </w:r>
      <w:r w:rsidRPr="00520927">
        <w:rPr>
          <w:noProof/>
        </w:rPr>
        <w:tab/>
      </w:r>
      <w:r w:rsidRPr="00EB2273">
        <w:rPr>
          <w:noProof/>
        </w:rPr>
        <w:t>Om svaret är ”Ja”, ange den eller de relevanta bestämmelserna i den rättsliga grunden.</w:t>
      </w:r>
    </w:p>
    <w:p w14:paraId="1EA4E197" w14:textId="77777777" w:rsidR="00C33A28" w:rsidRPr="00EB2273" w:rsidRDefault="00C33A28" w:rsidP="00C33A28">
      <w:pPr>
        <w:pStyle w:val="Text1"/>
        <w:rPr>
          <w:noProof/>
        </w:rPr>
      </w:pPr>
      <w:r w:rsidRPr="00EB2273">
        <w:rPr>
          <w:noProof/>
        </w:rPr>
        <w:t>……………………………………………………………………………………….</w:t>
      </w:r>
    </w:p>
    <w:p w14:paraId="366F178D" w14:textId="77777777" w:rsidR="00C33A28" w:rsidRPr="00EB2273" w:rsidRDefault="00C33A28" w:rsidP="00C33A28">
      <w:pPr>
        <w:pStyle w:val="ManualNumPar1"/>
        <w:rPr>
          <w:rFonts w:eastAsia="Times New Roman"/>
          <w:noProof/>
          <w:szCs w:val="24"/>
        </w:rPr>
      </w:pPr>
      <w:r w:rsidRPr="00520927">
        <w:rPr>
          <w:noProof/>
        </w:rPr>
        <w:t>10.</w:t>
      </w:r>
      <w:r w:rsidRPr="00520927">
        <w:rPr>
          <w:noProof/>
        </w:rPr>
        <w:tab/>
      </w:r>
      <w:r w:rsidRPr="00EB2273">
        <w:rPr>
          <w:noProof/>
        </w:rPr>
        <w:t>Bekräfta att det i åtgärden föreskrivs att stödet och andra betalningar, inbegripet ersättningar från försäkringar, ska vara begränsat till 100 % av de stödberättigande kostnaderna.</w:t>
      </w:r>
    </w:p>
    <w:p w14:paraId="5EE750D1" w14:textId="77777777" w:rsidR="00C33A28" w:rsidRPr="00EB2273" w:rsidRDefault="00C33A28" w:rsidP="00C33A28">
      <w:pPr>
        <w:pStyle w:val="Text1"/>
        <w:rPr>
          <w:noProof/>
        </w:rPr>
      </w:pPr>
      <w:sdt>
        <w:sdtPr>
          <w:rPr>
            <w:noProof/>
          </w:rPr>
          <w:id w:val="-184908728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12236342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B143E89" w14:textId="77777777" w:rsidR="00C33A28" w:rsidRPr="00EB2273" w:rsidRDefault="00C33A28" w:rsidP="00C33A28">
      <w:pPr>
        <w:pStyle w:val="ManualNumPar2"/>
        <w:rPr>
          <w:rFonts w:eastAsia="Times New Roman"/>
          <w:noProof/>
          <w:szCs w:val="24"/>
        </w:rPr>
      </w:pPr>
      <w:r w:rsidRPr="00520927">
        <w:rPr>
          <w:noProof/>
        </w:rPr>
        <w:t>10.1.</w:t>
      </w:r>
      <w:r w:rsidRPr="00520927">
        <w:rPr>
          <w:noProof/>
        </w:rPr>
        <w:tab/>
      </w:r>
      <w:r w:rsidRPr="00EB2273">
        <w:rPr>
          <w:noProof/>
        </w:rPr>
        <w:t>Ange den eller de högsta stödnivåer som är tillämpliga inom ramen för åtgärden.</w:t>
      </w:r>
    </w:p>
    <w:p w14:paraId="02AFFB18" w14:textId="77777777" w:rsidR="00C33A28" w:rsidRPr="00EB2273" w:rsidRDefault="00C33A28" w:rsidP="00C33A28">
      <w:pPr>
        <w:pStyle w:val="Text1"/>
        <w:rPr>
          <w:noProof/>
        </w:rPr>
      </w:pPr>
      <w:r w:rsidRPr="00EB2273">
        <w:rPr>
          <w:noProof/>
        </w:rPr>
        <w:t>……………………………………………………………………………………….</w:t>
      </w:r>
    </w:p>
    <w:p w14:paraId="34407BCC" w14:textId="77777777" w:rsidR="00C33A28" w:rsidRPr="00EB2273" w:rsidRDefault="00C33A28" w:rsidP="00C33A28">
      <w:pPr>
        <w:pStyle w:val="ManualNumPar2"/>
        <w:rPr>
          <w:rFonts w:eastAsia="Times New Roman"/>
          <w:noProof/>
          <w:szCs w:val="24"/>
        </w:rPr>
      </w:pPr>
      <w:r w:rsidRPr="00520927">
        <w:rPr>
          <w:noProof/>
        </w:rPr>
        <w:t>10.2.</w:t>
      </w:r>
      <w:r w:rsidRPr="00520927">
        <w:rPr>
          <w:noProof/>
        </w:rPr>
        <w:tab/>
      </w:r>
      <w:r w:rsidRPr="00EB2273">
        <w:rPr>
          <w:noProof/>
        </w:rPr>
        <w:t>Ange vilken eller vilka bestämmelser i den rättsliga grunden som fastställer gränsen till 100 % och den eller de högsta stödnivåerna inom ramen för åtgärden.</w:t>
      </w:r>
    </w:p>
    <w:p w14:paraId="28D9FDCE" w14:textId="77777777" w:rsidR="00C33A28" w:rsidRPr="00EB2273" w:rsidRDefault="00C33A28" w:rsidP="00C33A28">
      <w:pPr>
        <w:pStyle w:val="Text1"/>
        <w:rPr>
          <w:noProof/>
        </w:rPr>
      </w:pPr>
      <w:r w:rsidRPr="00EB2273">
        <w:rPr>
          <w:noProof/>
        </w:rPr>
        <w:t>……………………………………………………………………………………….</w:t>
      </w:r>
    </w:p>
    <w:p w14:paraId="4DEA9742" w14:textId="77777777" w:rsidR="00C33A28" w:rsidRPr="00EB2273" w:rsidRDefault="00C33A28" w:rsidP="00C33A28">
      <w:pPr>
        <w:pStyle w:val="ManualHeading4"/>
        <w:rPr>
          <w:noProof/>
        </w:rPr>
      </w:pPr>
      <w:r w:rsidRPr="00EB2273">
        <w:rPr>
          <w:noProof/>
        </w:rPr>
        <w:lastRenderedPageBreak/>
        <w:t>ÖVRIGA UPPGIFTER</w:t>
      </w:r>
    </w:p>
    <w:p w14:paraId="3BB9AD7F" w14:textId="77777777" w:rsidR="00C33A28" w:rsidRPr="00EB2273" w:rsidRDefault="00C33A28" w:rsidP="00C33A28">
      <w:pPr>
        <w:pStyle w:val="ManualNumPar1"/>
        <w:rPr>
          <w:rFonts w:eastAsia="Times New Roman"/>
          <w:noProof/>
          <w:szCs w:val="24"/>
        </w:rPr>
      </w:pPr>
      <w:r w:rsidRPr="00520927">
        <w:rPr>
          <w:noProof/>
        </w:rPr>
        <w:t>11.</w:t>
      </w:r>
      <w:r w:rsidRPr="00520927">
        <w:rPr>
          <w:noProof/>
        </w:rPr>
        <w:tab/>
      </w:r>
      <w:r w:rsidRPr="00EB2273">
        <w:rPr>
          <w:noProof/>
        </w:rPr>
        <w:t>Lämna eventuella andra upplysningar som ni anser vara nödvändiga för bedömningen av åtgärden enligt detta avsnitt av riktlinjerna.</w:t>
      </w:r>
    </w:p>
    <w:p w14:paraId="5D41B7E7" w14:textId="77777777" w:rsidR="00C33A28" w:rsidRPr="00EB2273" w:rsidRDefault="00C33A28" w:rsidP="00C33A28">
      <w:pPr>
        <w:pStyle w:val="Text1"/>
        <w:rPr>
          <w:noProof/>
        </w:rPr>
      </w:pPr>
      <w:r w:rsidRPr="00EB2273">
        <w:rPr>
          <w:noProof/>
        </w:rPr>
        <w:t>……………………………………………………………………………………….</w:t>
      </w:r>
    </w:p>
    <w:sectPr w:rsidR="00C33A28" w:rsidRPr="00EB2273" w:rsidSect="00C33A28">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81894" w14:textId="77777777" w:rsidR="00C33A28" w:rsidRDefault="00C33A28" w:rsidP="00C33A28">
      <w:pPr>
        <w:spacing w:before="0" w:after="0"/>
      </w:pPr>
      <w:r>
        <w:separator/>
      </w:r>
    </w:p>
  </w:endnote>
  <w:endnote w:type="continuationSeparator" w:id="0">
    <w:p w14:paraId="46279753" w14:textId="77777777" w:rsidR="00C33A28" w:rsidRDefault="00C33A28" w:rsidP="00C33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7D803" w14:textId="77777777" w:rsidR="00C33A28" w:rsidRDefault="00C33A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80B59" w14:textId="77777777" w:rsidR="00C33A28" w:rsidRPr="009C307E" w:rsidRDefault="00C33A28" w:rsidP="009C307E">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98C0" w14:textId="77777777" w:rsidR="00C33A28" w:rsidRDefault="00C33A28" w:rsidP="00531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F05A7" w14:textId="77777777" w:rsidR="00C33A28" w:rsidRDefault="00C33A28" w:rsidP="00C33A28">
      <w:pPr>
        <w:spacing w:before="0" w:after="0"/>
      </w:pPr>
      <w:r>
        <w:separator/>
      </w:r>
    </w:p>
  </w:footnote>
  <w:footnote w:type="continuationSeparator" w:id="0">
    <w:p w14:paraId="07F0B960" w14:textId="77777777" w:rsidR="00C33A28" w:rsidRDefault="00C33A28" w:rsidP="00C33A28">
      <w:pPr>
        <w:spacing w:before="0" w:after="0"/>
      </w:pPr>
      <w:r>
        <w:continuationSeparator/>
      </w:r>
    </w:p>
  </w:footnote>
  <w:footnote w:id="1">
    <w:p w14:paraId="4EB9F7A5" w14:textId="77777777" w:rsidR="00C33A28" w:rsidRPr="00C03E87" w:rsidRDefault="00C33A28" w:rsidP="00C33A28">
      <w:pPr>
        <w:pStyle w:val="FootnoteText"/>
      </w:pPr>
      <w:r>
        <w:rPr>
          <w:rStyle w:val="FootnoteReference"/>
        </w:rPr>
        <w:footnoteRef/>
      </w:r>
      <w:r>
        <w:tab/>
        <w:t>EUT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E5A2B" w14:textId="77777777" w:rsidR="00C33A28" w:rsidRDefault="00C33A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0EF49" w14:textId="77777777" w:rsidR="00C33A28" w:rsidRDefault="00C33A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A9BC0" w14:textId="77777777" w:rsidR="00C33A28" w:rsidRDefault="00C33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33A2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33A28"/>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5E96C"/>
  <w15:chartTrackingRefBased/>
  <w15:docId w15:val="{A20B8A07-D52B-460F-9948-7B0448912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A28"/>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33A2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33A2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33A2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33A2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33A2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3A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3A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3A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3A2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3A2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33A28"/>
    <w:rPr>
      <w:i/>
      <w:iCs/>
      <w:color w:val="365F91" w:themeColor="accent1" w:themeShade="BF"/>
    </w:rPr>
  </w:style>
  <w:style w:type="paragraph" w:styleId="IntenseQuote">
    <w:name w:val="Intense Quote"/>
    <w:basedOn w:val="Normal"/>
    <w:next w:val="Normal"/>
    <w:link w:val="IntenseQuoteChar"/>
    <w:uiPriority w:val="30"/>
    <w:qFormat/>
    <w:rsid w:val="00C33A2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33A2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33A28"/>
    <w:rPr>
      <w:b/>
      <w:bCs/>
      <w:smallCaps/>
      <w:color w:val="365F91" w:themeColor="accent1" w:themeShade="BF"/>
      <w:spacing w:val="5"/>
    </w:rPr>
  </w:style>
  <w:style w:type="paragraph" w:styleId="Signature">
    <w:name w:val="Signature"/>
    <w:basedOn w:val="Normal"/>
    <w:link w:val="FootnoteReference"/>
    <w:uiPriority w:val="99"/>
    <w:rsid w:val="00C33A2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33A28"/>
    <w:rPr>
      <w:rFonts w:ascii="Times New Roman" w:hAnsi="Times New Roman" w:cs="Times New Roman"/>
      <w:kern w:val="0"/>
      <w:sz w:val="24"/>
      <w:lang w:val="sv-SE"/>
      <w14:ligatures w14:val="none"/>
    </w:rPr>
  </w:style>
  <w:style w:type="paragraph" w:customStyle="1" w:styleId="Text1">
    <w:name w:val="Text 1"/>
    <w:basedOn w:val="Normal"/>
    <w:rsid w:val="00C33A28"/>
    <w:pPr>
      <w:ind w:left="850"/>
    </w:pPr>
  </w:style>
  <w:style w:type="paragraph" w:customStyle="1" w:styleId="Point1">
    <w:name w:val="Point 1"/>
    <w:basedOn w:val="Normal"/>
    <w:rsid w:val="00C33A28"/>
    <w:pPr>
      <w:ind w:left="1417" w:hanging="567"/>
    </w:pPr>
  </w:style>
  <w:style w:type="paragraph" w:customStyle="1" w:styleId="Point0number">
    <w:name w:val="Point 0 (number)"/>
    <w:basedOn w:val="Normal"/>
    <w:rsid w:val="00C33A28"/>
    <w:pPr>
      <w:numPr>
        <w:numId w:val="45"/>
      </w:numPr>
    </w:pPr>
  </w:style>
  <w:style w:type="paragraph" w:customStyle="1" w:styleId="Point1number">
    <w:name w:val="Point 1 (number)"/>
    <w:basedOn w:val="Normal"/>
    <w:rsid w:val="00C33A28"/>
    <w:pPr>
      <w:numPr>
        <w:ilvl w:val="2"/>
        <w:numId w:val="45"/>
      </w:numPr>
    </w:pPr>
  </w:style>
  <w:style w:type="paragraph" w:customStyle="1" w:styleId="Point2number">
    <w:name w:val="Point 2 (number)"/>
    <w:basedOn w:val="Normal"/>
    <w:rsid w:val="00C33A28"/>
    <w:pPr>
      <w:numPr>
        <w:ilvl w:val="4"/>
        <w:numId w:val="45"/>
      </w:numPr>
    </w:pPr>
  </w:style>
  <w:style w:type="paragraph" w:customStyle="1" w:styleId="Point3number">
    <w:name w:val="Point 3 (number)"/>
    <w:basedOn w:val="Normal"/>
    <w:rsid w:val="00C33A28"/>
    <w:pPr>
      <w:numPr>
        <w:ilvl w:val="6"/>
        <w:numId w:val="45"/>
      </w:numPr>
    </w:pPr>
  </w:style>
  <w:style w:type="paragraph" w:customStyle="1" w:styleId="Point0letter">
    <w:name w:val="Point 0 (letter)"/>
    <w:basedOn w:val="Normal"/>
    <w:rsid w:val="00C33A28"/>
    <w:pPr>
      <w:numPr>
        <w:ilvl w:val="1"/>
        <w:numId w:val="45"/>
      </w:numPr>
    </w:pPr>
  </w:style>
  <w:style w:type="paragraph" w:customStyle="1" w:styleId="Point1letter">
    <w:name w:val="Point 1 (letter)"/>
    <w:basedOn w:val="Normal"/>
    <w:rsid w:val="00C33A28"/>
    <w:pPr>
      <w:numPr>
        <w:ilvl w:val="3"/>
        <w:numId w:val="45"/>
      </w:numPr>
    </w:pPr>
  </w:style>
  <w:style w:type="paragraph" w:customStyle="1" w:styleId="Point2letter">
    <w:name w:val="Point 2 (letter)"/>
    <w:basedOn w:val="Normal"/>
    <w:rsid w:val="00C33A28"/>
    <w:pPr>
      <w:numPr>
        <w:ilvl w:val="5"/>
        <w:numId w:val="45"/>
      </w:numPr>
    </w:pPr>
  </w:style>
  <w:style w:type="paragraph" w:customStyle="1" w:styleId="Point3letter">
    <w:name w:val="Point 3 (letter)"/>
    <w:basedOn w:val="Normal"/>
    <w:rsid w:val="00C33A28"/>
    <w:pPr>
      <w:numPr>
        <w:ilvl w:val="7"/>
        <w:numId w:val="45"/>
      </w:numPr>
    </w:pPr>
  </w:style>
  <w:style w:type="paragraph" w:customStyle="1" w:styleId="Point4letter">
    <w:name w:val="Point 4 (letter)"/>
    <w:basedOn w:val="Normal"/>
    <w:rsid w:val="00C33A2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1103</Words>
  <Characters>5990</Characters>
  <DocSecurity>0</DocSecurity>
  <Lines>122</Lines>
  <Paragraphs>76</Paragraphs>
  <ScaleCrop>false</ScaleCrop>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2025-05-26T13:03:00Z</dcterms:created>
  <dcterms:modified xsi:type="dcterms:W3CDTF">2025-05-26T13:03:00Z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2025-05-26T13:03:44Z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38c21360-c835-4d2a-b082-1e6625b74b4f</vt:lpwstr>
  </property>
  <property fmtid="{D5CDD505-2E9C-101B-9397-08002B2CF9AE}" pid="8" name="MSIP_Label_6bd9ddd1-4d20-43f6-abfa-fc3c07406f94_ContentBits">
    <vt:lpwstr>0</vt:lpwstr>
  </property>
</Properties>
</file>